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42440F" w:rsidP="0042440F" w:rsidRDefault="00A52E56" w14:paraId="0271F1D2" w14:textId="79C46FE5">
      <w:pPr>
        <w:jc w:val="center"/>
        <w:rPr>
          <w:b/>
          <w:bCs/>
        </w:rPr>
      </w:pPr>
      <w:r w:rsidRPr="00A52E56">
        <w:rPr>
          <w:b/>
          <w:bCs/>
          <w:sz w:val="36"/>
          <w:szCs w:val="36"/>
        </w:rPr>
        <w:drawing>
          <wp:anchor distT="0" distB="0" distL="114300" distR="114300" simplePos="0" relativeHeight="251658240" behindDoc="0" locked="0" layoutInCell="1" allowOverlap="1" wp14:anchorId="7A1D7242" wp14:editId="0005A153">
            <wp:simplePos x="0" y="0"/>
            <wp:positionH relativeFrom="margin">
              <wp:posOffset>-1566545</wp:posOffset>
            </wp:positionH>
            <wp:positionV relativeFrom="page">
              <wp:align>top</wp:align>
            </wp:positionV>
            <wp:extent cx="8304530" cy="1028700"/>
            <wp:effectExtent l="0" t="0" r="1270" b="0"/>
            <wp:wrapSquare wrapText="bothSides"/>
            <wp:docPr id="1333250422" name="Afbeelding 3" descr="Afbeelding met schermopname, groen, grafische vormgeving,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fbeelding met schermopname, groen, grafische vormgeving, Graphics&#10;&#10;Automatisch gegenereerde beschrijv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4530" cy="1028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52E56">
        <w:rPr>
          <w:b/>
          <w:bCs/>
          <w:sz w:val="36"/>
          <w:szCs w:val="36"/>
        </w:rPr>
        <w:drawing>
          <wp:anchor distT="0" distB="0" distL="114300" distR="114300" simplePos="0" relativeHeight="251658241" behindDoc="0" locked="0" layoutInCell="1" allowOverlap="1" wp14:anchorId="5E280744" wp14:editId="7895E6C6">
            <wp:simplePos x="0" y="0"/>
            <wp:positionH relativeFrom="margin">
              <wp:posOffset>-708660</wp:posOffset>
            </wp:positionH>
            <wp:positionV relativeFrom="page">
              <wp:posOffset>106680</wp:posOffset>
            </wp:positionV>
            <wp:extent cx="2794635" cy="723900"/>
            <wp:effectExtent l="0" t="0" r="5715" b="0"/>
            <wp:wrapSquare wrapText="bothSides"/>
            <wp:docPr id="54959124" name="Afbeelding 4" descr="Afbeelding met Lettertype, tekst,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fbeelding met Lettertype, tekst, Graphics, logo&#10;&#10;Automatisch gegenereerde beschrijvi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4635"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440F" w:rsidP="0042440F" w:rsidRDefault="0042440F" w14:paraId="6414A7B0" w14:textId="77777777">
      <w:pPr>
        <w:jc w:val="center"/>
        <w:rPr>
          <w:b/>
          <w:bCs/>
        </w:rPr>
      </w:pPr>
    </w:p>
    <w:p w:rsidR="00A52E56" w:rsidP="0042440F" w:rsidRDefault="00A52E56" w14:paraId="7BBAFB66" w14:textId="77777777">
      <w:pPr>
        <w:jc w:val="center"/>
        <w:rPr>
          <w:b/>
          <w:bCs/>
          <w:sz w:val="48"/>
          <w:szCs w:val="48"/>
        </w:rPr>
      </w:pPr>
    </w:p>
    <w:p w:rsidR="00A52E56" w:rsidP="0042440F" w:rsidRDefault="00A52E56" w14:paraId="1A20F274" w14:textId="77777777">
      <w:pPr>
        <w:jc w:val="center"/>
        <w:rPr>
          <w:b/>
          <w:bCs/>
          <w:sz w:val="48"/>
          <w:szCs w:val="48"/>
        </w:rPr>
      </w:pPr>
    </w:p>
    <w:p w:rsidRPr="00A52E56" w:rsidR="001F046B" w:rsidP="0042440F" w:rsidRDefault="001F046B" w14:paraId="3C3B5057" w14:textId="4F4B62FA">
      <w:pPr>
        <w:jc w:val="center"/>
        <w:rPr>
          <w:b/>
          <w:bCs/>
          <w:sz w:val="56"/>
          <w:szCs w:val="56"/>
        </w:rPr>
      </w:pPr>
      <w:r w:rsidRPr="00A52E56">
        <w:rPr>
          <w:b/>
          <w:bCs/>
          <w:sz w:val="56"/>
          <w:szCs w:val="56"/>
        </w:rPr>
        <w:t>Samenvatting marktconsultatie</w:t>
      </w:r>
    </w:p>
    <w:p w:rsidRPr="0042440F" w:rsidR="0042440F" w:rsidP="0042440F" w:rsidRDefault="0042440F" w14:paraId="5A5F1FBB" w14:textId="54E64711">
      <w:pPr>
        <w:jc w:val="center"/>
        <w:rPr>
          <w:sz w:val="36"/>
          <w:szCs w:val="36"/>
        </w:rPr>
      </w:pPr>
      <w:r w:rsidRPr="0042440F">
        <w:rPr>
          <w:sz w:val="36"/>
          <w:szCs w:val="36"/>
        </w:rPr>
        <w:t xml:space="preserve">E-HRM-systeem </w:t>
      </w:r>
    </w:p>
    <w:p w:rsidR="008C5CA6" w:rsidP="008C5CA6" w:rsidRDefault="008C5CA6" w14:paraId="38C0CD05" w14:textId="77777777">
      <w:pPr>
        <w:jc w:val="center"/>
        <w:rPr>
          <w:b/>
          <w:bCs/>
          <w:sz w:val="36"/>
          <w:szCs w:val="36"/>
        </w:rPr>
      </w:pPr>
    </w:p>
    <w:p w:rsidR="008C5CA6" w:rsidP="008C5CA6" w:rsidRDefault="008C5CA6" w14:paraId="4E8EFCCE" w14:textId="77777777">
      <w:pPr>
        <w:jc w:val="center"/>
        <w:rPr>
          <w:b/>
          <w:bCs/>
          <w:sz w:val="36"/>
          <w:szCs w:val="36"/>
        </w:rPr>
      </w:pPr>
    </w:p>
    <w:p w:rsidR="008C5CA6" w:rsidP="008C5CA6" w:rsidRDefault="008C5CA6" w14:paraId="3A43AB89" w14:textId="77777777">
      <w:pPr>
        <w:jc w:val="center"/>
        <w:rPr>
          <w:b/>
          <w:bCs/>
          <w:sz w:val="36"/>
          <w:szCs w:val="36"/>
        </w:rPr>
      </w:pPr>
    </w:p>
    <w:p w:rsidR="008C5CA6" w:rsidP="008C5CA6" w:rsidRDefault="008C5CA6" w14:paraId="351EA5EE" w14:textId="77777777">
      <w:pPr>
        <w:jc w:val="center"/>
        <w:rPr>
          <w:b/>
          <w:bCs/>
          <w:sz w:val="36"/>
          <w:szCs w:val="36"/>
        </w:rPr>
      </w:pPr>
    </w:p>
    <w:p w:rsidR="008C5CA6" w:rsidP="008C5CA6" w:rsidRDefault="008C5CA6" w14:paraId="1D53B21D" w14:textId="77777777">
      <w:pPr>
        <w:jc w:val="center"/>
        <w:rPr>
          <w:b/>
          <w:bCs/>
          <w:sz w:val="36"/>
          <w:szCs w:val="36"/>
        </w:rPr>
      </w:pPr>
    </w:p>
    <w:p w:rsidR="008C5CA6" w:rsidP="008C5CA6" w:rsidRDefault="008C5CA6" w14:paraId="1BDEAC73" w14:textId="77777777">
      <w:pPr>
        <w:jc w:val="center"/>
        <w:rPr>
          <w:b/>
          <w:bCs/>
          <w:sz w:val="36"/>
          <w:szCs w:val="36"/>
        </w:rPr>
      </w:pPr>
    </w:p>
    <w:p w:rsidR="008C5CA6" w:rsidP="008C5CA6" w:rsidRDefault="008C5CA6" w14:paraId="0083B6D3" w14:textId="77777777">
      <w:pPr>
        <w:jc w:val="center"/>
        <w:rPr>
          <w:b/>
          <w:bCs/>
          <w:sz w:val="36"/>
          <w:szCs w:val="36"/>
        </w:rPr>
      </w:pPr>
    </w:p>
    <w:p w:rsidR="008C5CA6" w:rsidP="008C5CA6" w:rsidRDefault="008C5CA6" w14:paraId="7D926E7C" w14:textId="77777777">
      <w:pPr>
        <w:jc w:val="center"/>
        <w:rPr>
          <w:b/>
          <w:bCs/>
          <w:sz w:val="36"/>
          <w:szCs w:val="36"/>
        </w:rPr>
      </w:pPr>
    </w:p>
    <w:p w:rsidR="008C5CA6" w:rsidP="008C5CA6" w:rsidRDefault="008C5CA6" w14:paraId="6ACD88B7" w14:textId="77777777">
      <w:pPr>
        <w:jc w:val="center"/>
        <w:rPr>
          <w:b/>
          <w:bCs/>
          <w:sz w:val="36"/>
          <w:szCs w:val="36"/>
        </w:rPr>
      </w:pPr>
    </w:p>
    <w:p w:rsidRPr="00567E28" w:rsidR="00A52E56" w:rsidP="00567E28" w:rsidRDefault="00A52E56" w14:paraId="549D9531" w14:textId="49B372D8">
      <w:pPr>
        <w:jc w:val="center"/>
        <w:rPr>
          <w:b/>
          <w:bCs/>
          <w:sz w:val="28"/>
          <w:szCs w:val="28"/>
        </w:rPr>
      </w:pPr>
      <w:r>
        <w:rPr>
          <w:b/>
          <w:bCs/>
          <w:sz w:val="36"/>
          <w:szCs w:val="36"/>
        </w:rPr>
        <w:br w:type="page"/>
      </w:r>
    </w:p>
    <w:p w:rsidRPr="00620499" w:rsidR="00567E28" w:rsidP="00620499" w:rsidRDefault="00567E28" w14:paraId="38BFD9BD" w14:textId="58AEFB3B">
      <w:pPr>
        <w:pStyle w:val="Kop1"/>
        <w:rPr>
          <w:color w:val="auto"/>
        </w:rPr>
      </w:pPr>
      <w:r w:rsidRPr="00620499">
        <w:rPr>
          <w:color w:val="auto"/>
        </w:rPr>
        <w:lastRenderedPageBreak/>
        <w:t xml:space="preserve">Inleiding </w:t>
      </w:r>
    </w:p>
    <w:p w:rsidRPr="00533905" w:rsidR="00567E28" w:rsidP="00567E28" w:rsidRDefault="00DF146B" w14:paraId="4329A9FC" w14:textId="58933DD8">
      <w:r w:rsidRPr="00533905">
        <w:t xml:space="preserve">Gemeente Zevenaar en 1Stroom </w:t>
      </w:r>
      <w:r w:rsidRPr="00533905" w:rsidR="00620499">
        <w:t xml:space="preserve">hebben </w:t>
      </w:r>
      <w:r w:rsidRPr="00533905">
        <w:t xml:space="preserve">een marktconsultatie gehouden ter voorbereiding op de aanbesteding van een E-HRM-systeem. </w:t>
      </w:r>
      <w:r w:rsidRPr="00533905" w:rsidR="00CF6BA1">
        <w:t xml:space="preserve">Drie leveranciers hebben aan deze marktconsultatie meegedaan. </w:t>
      </w:r>
      <w:r w:rsidRPr="00533905" w:rsidR="0020104C">
        <w:t>De aanbieders bieden HR-softwareoplossingen die enkele gemeenschappelijke functionaliteiten delen</w:t>
      </w:r>
      <w:r w:rsidRPr="00533905" w:rsidR="00D20F78">
        <w:t xml:space="preserve">, maar ook verschillende benaderingen hebben. </w:t>
      </w:r>
    </w:p>
    <w:p w:rsidR="00D20F78" w:rsidP="00567E28" w:rsidRDefault="00D20F78" w14:paraId="77C6D3D6" w14:textId="77777777">
      <w:pPr>
        <w:rPr>
          <w:sz w:val="20"/>
          <w:szCs w:val="20"/>
        </w:rPr>
      </w:pPr>
    </w:p>
    <w:p w:rsidR="00D20F78" w:rsidP="00975625" w:rsidRDefault="00975625" w14:paraId="6C15D7CD" w14:textId="4C5A65D3">
      <w:pPr>
        <w:pStyle w:val="Kop1"/>
        <w:rPr>
          <w:color w:val="auto"/>
        </w:rPr>
      </w:pPr>
      <w:r w:rsidRPr="3E32BB56" w:rsidR="00975625">
        <w:rPr>
          <w:color w:val="auto"/>
        </w:rPr>
        <w:t xml:space="preserve">Samenvatting antwoorden </w:t>
      </w:r>
    </w:p>
    <w:p w:rsidR="7C1660D3" w:rsidP="3E32BB56" w:rsidRDefault="7C1660D3" w14:paraId="5E4F98EA" w14:textId="0F74937A">
      <w:pPr>
        <w:pStyle w:val="Standaard"/>
      </w:pPr>
      <w:r w:rsidR="7C1660D3">
        <w:rPr/>
        <w:t xml:space="preserve">Hieronder volgt een samenvatting van de zaken die besproken zijn tijdens de marktconsultatie. </w:t>
      </w:r>
    </w:p>
    <w:tbl>
      <w:tblPr>
        <w:tblStyle w:val="Tabelraster"/>
        <w:tblW w:w="0" w:type="auto"/>
        <w:tblLook w:val="04A0" w:firstRow="1" w:lastRow="0" w:firstColumn="1" w:lastColumn="0" w:noHBand="0" w:noVBand="1"/>
      </w:tblPr>
      <w:tblGrid>
        <w:gridCol w:w="9016"/>
      </w:tblGrid>
      <w:tr w:rsidR="002E63C2" w:rsidTr="00CA0FDD" w14:paraId="642E044D" w14:textId="77777777">
        <w:tc>
          <w:tcPr>
            <w:tcW w:w="9016" w:type="dxa"/>
            <w:shd w:val="clear" w:color="auto" w:fill="8DD873" w:themeFill="accent6" w:themeFillTint="99"/>
          </w:tcPr>
          <w:p w:rsidR="00C11276" w:rsidP="00CA0FDD" w:rsidRDefault="00CA0FDD" w14:paraId="7D955014" w14:textId="55BE92F9">
            <w:pPr>
              <w:tabs>
                <w:tab w:val="left" w:pos="2590"/>
              </w:tabs>
            </w:pPr>
            <w:r w:rsidRPr="00CA0FDD">
              <w:t>Oplossingsrichting</w:t>
            </w:r>
            <w:r>
              <w:t xml:space="preserve"> </w:t>
            </w:r>
            <w:r>
              <w:tab/>
            </w:r>
          </w:p>
        </w:tc>
      </w:tr>
      <w:tr w:rsidR="002E63C2" w:rsidTr="002E63C2" w14:paraId="08237E18" w14:textId="77777777">
        <w:tc>
          <w:tcPr>
            <w:tcW w:w="9016" w:type="dxa"/>
          </w:tcPr>
          <w:p w:rsidR="00F31B1A" w:rsidP="002E63C2" w:rsidRDefault="00F31B1A" w14:paraId="18336E84" w14:textId="0C21A4EC">
            <w:r w:rsidRPr="00F31B1A">
              <w:rPr>
                <w:color w:val="00B050"/>
              </w:rPr>
              <w:t>Wat is de aanpak van uw oplossing?</w:t>
            </w:r>
          </w:p>
        </w:tc>
      </w:tr>
      <w:tr w:rsidR="002E63C2" w:rsidTr="002E63C2" w14:paraId="77F4B9C3" w14:textId="77777777">
        <w:tc>
          <w:tcPr>
            <w:tcW w:w="9016" w:type="dxa"/>
          </w:tcPr>
          <w:p w:rsidR="002E63C2" w:rsidP="002E63C2" w:rsidRDefault="00F31B1A" w14:paraId="54A924C7" w14:textId="06284330">
            <w:r>
              <w:t xml:space="preserve">De aanpak van de leveranciers verschillen; één aanbieder </w:t>
            </w:r>
            <w:r w:rsidRPr="006751E4">
              <w:t>biedt een flexibele oplossing die op maat kan worden ingericht, terwijl een andere aanbieder zich richt op kant-en-klare producten die snel inzetbaar zijn. De derde aanbieder biedt een Software-as-a-Service (SaaS)-oplossing, waarbij de software continu wordt bijgewerkt zonder lokaal onderhoud. </w:t>
            </w:r>
          </w:p>
        </w:tc>
      </w:tr>
      <w:tr w:rsidR="00C44520" w:rsidTr="002E63C2" w14:paraId="6780C91F" w14:textId="77777777">
        <w:tc>
          <w:tcPr>
            <w:tcW w:w="9016" w:type="dxa"/>
          </w:tcPr>
          <w:p w:rsidR="00C44520" w:rsidP="00C44520" w:rsidRDefault="00C44520" w14:paraId="328D0836" w14:textId="5E3792DE">
            <w:r w:rsidRPr="00F37838">
              <w:rPr>
                <w:color w:val="00B050"/>
              </w:rPr>
              <w:t>Welke mogelijkheden zitten bij uw oplossing inbegrepen?</w:t>
            </w:r>
          </w:p>
        </w:tc>
      </w:tr>
      <w:tr w:rsidR="00C44520" w:rsidTr="002E63C2" w14:paraId="4521C38D" w14:textId="77777777">
        <w:tc>
          <w:tcPr>
            <w:tcW w:w="9016" w:type="dxa"/>
          </w:tcPr>
          <w:p w:rsidR="00C44520" w:rsidP="00C44520" w:rsidRDefault="00C44520" w14:paraId="13126E65" w14:textId="150A47A9">
            <w:r>
              <w:t xml:space="preserve">Alle leveranciers bieden personeelsadministratie, salarisverwerking, verlofbeheer, zelfservice voor managers én medewerkers, rapportage- en analysemogelijkheden met nadruk op HR-statistieken zoals ziekteverzuim en personeelsverloop. Ook integratie met andere bedrijfsprocessen zoals </w:t>
            </w:r>
            <w:proofErr w:type="spellStart"/>
            <w:r>
              <w:t>finance</w:t>
            </w:r>
            <w:proofErr w:type="spellEnd"/>
            <w:r>
              <w:t xml:space="preserve"> en ERP wordt ondersteund. </w:t>
            </w:r>
          </w:p>
        </w:tc>
      </w:tr>
      <w:tr w:rsidR="00C44520" w:rsidTr="002E63C2" w14:paraId="1CD558F1" w14:textId="77777777">
        <w:tc>
          <w:tcPr>
            <w:tcW w:w="9016" w:type="dxa"/>
          </w:tcPr>
          <w:p w:rsidRPr="00C44520" w:rsidR="00C44520" w:rsidP="00C44520" w:rsidRDefault="00C44520" w14:paraId="02875505" w14:textId="4F84A4DB">
            <w:pPr>
              <w:rPr>
                <w:color w:val="00B050"/>
              </w:rPr>
            </w:pPr>
            <w:r>
              <w:rPr>
                <w:color w:val="00B050"/>
              </w:rPr>
              <w:t>Wat zijn extra mogelijkheden die u biedt?</w:t>
            </w:r>
          </w:p>
        </w:tc>
      </w:tr>
      <w:tr w:rsidR="00C44520" w:rsidTr="002E63C2" w14:paraId="0891D6FD" w14:textId="77777777">
        <w:tc>
          <w:tcPr>
            <w:tcW w:w="9016" w:type="dxa"/>
          </w:tcPr>
          <w:p w:rsidR="00C44520" w:rsidP="00C44520" w:rsidRDefault="00CA0FDD" w14:paraId="3FC1CAE7" w14:textId="6AF6F101">
            <w:r w:rsidRPr="00CA0FDD">
              <w:t xml:space="preserve">Daarnaast biedt één systeem een module voor </w:t>
            </w:r>
            <w:proofErr w:type="spellStart"/>
            <w:r w:rsidRPr="00CA0FDD">
              <w:t>Flex</w:t>
            </w:r>
            <w:proofErr w:type="spellEnd"/>
            <w:r w:rsidRPr="00CA0FDD">
              <w:t xml:space="preserve"> Benefits, wat niet wordt aangeboden door de andere twee. Ook het verzuimbeheer wordt uitgebreid behandeld door één aanbieder, met functionaliteiten die voldoen aan wetgeving. Eén oplossing heeft bovendien een uitgebreide module voor prestatiebeoordeling en talentmanagement, terwijl een andere oplossing een gesprekscyclus ondersteunt gericht op medewerker ontwikkeling. In termen van extra functionaliteiten biedt één oplossing de mogelijkheid om betaalbestanden rechtstreeks te koppelen aan banksoftware, wat niet expliciet bij de andere systemen wordt genoemd. </w:t>
            </w:r>
          </w:p>
        </w:tc>
      </w:tr>
      <w:tr w:rsidR="003A2E94" w:rsidTr="002E63C2" w14:paraId="27059627" w14:textId="77777777">
        <w:tc>
          <w:tcPr>
            <w:tcW w:w="9016" w:type="dxa"/>
          </w:tcPr>
          <w:p w:rsidRPr="00CA0FDD" w:rsidR="003A2E94" w:rsidP="00C44520" w:rsidRDefault="00FE5221" w14:paraId="7EABFC93" w14:textId="409E8A9C">
            <w:r w:rsidRPr="00FE5221">
              <w:rPr>
                <w:color w:val="00B050"/>
              </w:rPr>
              <w:t xml:space="preserve">Wat voor koppelingen biedt u? </w:t>
            </w:r>
          </w:p>
        </w:tc>
      </w:tr>
      <w:tr w:rsidR="003A2E94" w:rsidTr="002E63C2" w14:paraId="3FC4466A" w14:textId="77777777">
        <w:tc>
          <w:tcPr>
            <w:tcW w:w="9016" w:type="dxa"/>
          </w:tcPr>
          <w:p w:rsidRPr="00CA0FDD" w:rsidR="003A2E94" w:rsidP="00C44520" w:rsidRDefault="00687D99" w14:paraId="6430D0B9" w14:textId="6B279BE2">
            <w:r w:rsidRPr="00687D99">
              <w:t xml:space="preserve">De drie beschreven oplossingen bieden allemaal mogelijkheden voor integratie met andere applicaties, waarbij gebruik wordt gemaakt van </w:t>
            </w:r>
            <w:proofErr w:type="spellStart"/>
            <w:r w:rsidRPr="00687D99">
              <w:t>API’s</w:t>
            </w:r>
            <w:proofErr w:type="spellEnd"/>
            <w:r w:rsidRPr="00687D99">
              <w:t xml:space="preserve"> en </w:t>
            </w:r>
            <w:proofErr w:type="spellStart"/>
            <w:r w:rsidRPr="00687D99">
              <w:t>webservices</w:t>
            </w:r>
            <w:proofErr w:type="spellEnd"/>
            <w:r w:rsidRPr="00687D99">
              <w:t xml:space="preserve">. Ze ondersteunen standaarden zoals REST en JSON-formaten voor gegevensuitwisseling, en bieden koppelingen met belangrijke systemen, zoals Microsoft </w:t>
            </w:r>
            <w:proofErr w:type="spellStart"/>
            <w:r w:rsidRPr="00687D99">
              <w:t>Entra</w:t>
            </w:r>
            <w:proofErr w:type="spellEnd"/>
            <w:r w:rsidRPr="00687D99">
              <w:t xml:space="preserve"> (</w:t>
            </w:r>
            <w:proofErr w:type="spellStart"/>
            <w:r w:rsidRPr="00687D99">
              <w:t>Azure</w:t>
            </w:r>
            <w:proofErr w:type="spellEnd"/>
            <w:r w:rsidRPr="00687D99">
              <w:t xml:space="preserve">) ID voor identiteits- en toegangsbeheer. Daarnaast wordt in alle drie de gevallen Single </w:t>
            </w:r>
            <w:proofErr w:type="spellStart"/>
            <w:r w:rsidRPr="00687D99">
              <w:t>Sign</w:t>
            </w:r>
            <w:proofErr w:type="spellEnd"/>
            <w:r w:rsidRPr="00687D99">
              <w:t>-On (SSO) ondersteund, wat gebruikers in staat stelt om één keer in te loggen voor toegang tot meerdere applicaties. </w:t>
            </w:r>
          </w:p>
        </w:tc>
      </w:tr>
      <w:tr w:rsidR="003A2E94" w:rsidTr="002E63C2" w14:paraId="57FB2A8A" w14:textId="77777777">
        <w:tc>
          <w:tcPr>
            <w:tcW w:w="9016" w:type="dxa"/>
          </w:tcPr>
          <w:p w:rsidRPr="00CA0FDD" w:rsidR="001C21CD" w:rsidP="00C44520" w:rsidRDefault="001C21CD" w14:paraId="687B29B0" w14:textId="2D5E9B29">
            <w:r w:rsidRPr="001C21CD">
              <w:rPr>
                <w:color w:val="00B050"/>
              </w:rPr>
              <w:t xml:space="preserve">Wat voor omgeving biedt u? </w:t>
            </w:r>
          </w:p>
        </w:tc>
      </w:tr>
      <w:tr w:rsidR="003A2E94" w:rsidTr="002E63C2" w14:paraId="75F27D51" w14:textId="77777777">
        <w:tc>
          <w:tcPr>
            <w:tcW w:w="9016" w:type="dxa"/>
          </w:tcPr>
          <w:p w:rsidR="003A2E94" w:rsidP="00C44520" w:rsidRDefault="001C21CD" w14:paraId="745489F3" w14:textId="620572AC">
            <w:r w:rsidRPr="001C21CD">
              <w:t xml:space="preserve">Eén systeem biedt een </w:t>
            </w:r>
            <w:proofErr w:type="spellStart"/>
            <w:r w:rsidRPr="001C21CD">
              <w:t>multi</w:t>
            </w:r>
            <w:proofErr w:type="spellEnd"/>
            <w:r w:rsidRPr="001C21CD">
              <w:t xml:space="preserve">-tenant oplossing, wat betekent dat meerdere entiteiten gebruik kunnen maken van één gedeeld platform. Dit zorgt voor kostenbesparingen en efficiënter beheer. De andere systemen bieden ook een SaaS-oplossing, maar ondersteunen niet expliciet een </w:t>
            </w:r>
            <w:proofErr w:type="spellStart"/>
            <w:r w:rsidRPr="001C21CD">
              <w:t>multi</w:t>
            </w:r>
            <w:proofErr w:type="spellEnd"/>
            <w:r w:rsidRPr="001C21CD">
              <w:t xml:space="preserve">-tenant opzet. Eén van deze systemen </w:t>
            </w:r>
            <w:r w:rsidRPr="001C21CD">
              <w:lastRenderedPageBreak/>
              <w:t>ondersteunt meerdere werkgevers op één platform, terwijl het andere systeem zich meer richt op afzonderlijke omgevingen voor elke entiteit. </w:t>
            </w:r>
          </w:p>
          <w:p w:rsidR="004370D4" w:rsidP="00C44520" w:rsidRDefault="004370D4" w14:paraId="466209E1" w14:textId="77777777"/>
          <w:p w:rsidRPr="00CA0FDD" w:rsidR="004370D4" w:rsidP="00C44520" w:rsidRDefault="004370D4" w14:paraId="4A6092F4" w14:textId="6B748A1B">
            <w:r w:rsidRPr="004370D4">
              <w:t xml:space="preserve">De testomgevingen zijn ook een punt van overeenkomst, hoewel er enkele verschillen zijn in toegang. Alle systemen bieden een testomgeving naast de productieomgeving, maar bij één systeem is deze testomgeving uitsluitend toegankelijk voor ontwikkelaars, terwijl de andere systemen bredere toegang bieden voor gebruikers die wijzigingen willen testen. De systemen bieden vergelijkbare integratiemogelijkheden, SSO-ondersteuning en data-exportfunctionaliteit, maar variëren in hun benadering van </w:t>
            </w:r>
            <w:proofErr w:type="spellStart"/>
            <w:r w:rsidRPr="004370D4">
              <w:t>multi-tenancy</w:t>
            </w:r>
            <w:proofErr w:type="spellEnd"/>
            <w:r w:rsidRPr="004370D4">
              <w:t>, testomgevingen en documentatie voor gegevensgebruik. </w:t>
            </w:r>
          </w:p>
        </w:tc>
      </w:tr>
      <w:tr w:rsidR="003A2E94" w:rsidTr="002E63C2" w14:paraId="59779201" w14:textId="77777777">
        <w:tc>
          <w:tcPr>
            <w:tcW w:w="9016" w:type="dxa"/>
          </w:tcPr>
          <w:p w:rsidRPr="00FE39BA" w:rsidR="003A2E94" w:rsidP="00C44520" w:rsidRDefault="00FE39BA" w14:paraId="146A9F8D" w14:textId="6A3E2D6A">
            <w:pPr>
              <w:rPr>
                <w:color w:val="00B050"/>
              </w:rPr>
            </w:pPr>
            <w:r w:rsidRPr="00FE39BA">
              <w:rPr>
                <w:color w:val="00B050"/>
              </w:rPr>
              <w:lastRenderedPageBreak/>
              <w:t xml:space="preserve">Wat biedt u rondom gegevensbeheer en export? </w:t>
            </w:r>
          </w:p>
        </w:tc>
      </w:tr>
      <w:tr w:rsidR="003A2E94" w:rsidTr="002E63C2" w14:paraId="75E83AAF" w14:textId="77777777">
        <w:tc>
          <w:tcPr>
            <w:tcW w:w="9016" w:type="dxa"/>
          </w:tcPr>
          <w:p w:rsidRPr="00CA0FDD" w:rsidR="003A2E94" w:rsidP="00C44520" w:rsidRDefault="00FE39BA" w14:paraId="505F5FBA" w14:textId="2298C789">
            <w:r w:rsidRPr="00FE39BA">
              <w:t>Wat betreft gegevensbeheer en export zijn er overeenkomsten: alle systemen bieden mogelijkheden om gegevens dagelijks te exporteren en maken gebruik van relationele datamodellen (SQL). Dit zorgt voor consistente, real-time updates en de mogelijkheid om rapportages te genereren op basis van de meest actuele data. Eén systeem biedt daarnaast gedetailleerde documentatie voor het gebruik van geëxporteerde gegevens en de combinatie van tabellen voor rapportages. </w:t>
            </w:r>
          </w:p>
        </w:tc>
      </w:tr>
      <w:tr w:rsidR="003A2E94" w:rsidTr="005C771F" w14:paraId="7D9B1CDB" w14:textId="77777777">
        <w:tc>
          <w:tcPr>
            <w:tcW w:w="9016" w:type="dxa"/>
            <w:shd w:val="clear" w:color="auto" w:fill="8DD873" w:themeFill="accent6" w:themeFillTint="99"/>
          </w:tcPr>
          <w:p w:rsidRPr="00CA0FDD" w:rsidR="00EA49C5" w:rsidP="00C44520" w:rsidRDefault="00EA49C5" w14:paraId="14C8FCE8" w14:textId="176D2289">
            <w:r>
              <w:t>Informatiebeveiliging en privacy</w:t>
            </w:r>
          </w:p>
        </w:tc>
      </w:tr>
      <w:tr w:rsidR="003A2E94" w:rsidTr="002E63C2" w14:paraId="66E9B22F" w14:textId="77777777">
        <w:tc>
          <w:tcPr>
            <w:tcW w:w="9016" w:type="dxa"/>
          </w:tcPr>
          <w:p w:rsidRPr="00CA0FDD" w:rsidR="005C771F" w:rsidP="00C44520" w:rsidRDefault="005C771F" w14:paraId="4C334BA4" w14:textId="7A5FAC18">
            <w:r w:rsidRPr="00645B23">
              <w:rPr>
                <w:color w:val="00B050"/>
              </w:rPr>
              <w:t>Hoe wordt er omgegaan met informatiebeveiliging en privacy?</w:t>
            </w:r>
          </w:p>
        </w:tc>
      </w:tr>
      <w:tr w:rsidR="003A2E94" w:rsidTr="002E63C2" w14:paraId="0596514F" w14:textId="77777777">
        <w:tc>
          <w:tcPr>
            <w:tcW w:w="9016" w:type="dxa"/>
          </w:tcPr>
          <w:p w:rsidRPr="00CA0FDD" w:rsidR="003A2E94" w:rsidP="00C44520" w:rsidRDefault="00645B23" w14:paraId="0D9AC578" w14:textId="24D90124">
            <w:r w:rsidRPr="00645B23">
              <w:t xml:space="preserve">De organisaties voldoen aan hoge normen voor informatiebeveiliging en privacy, met certificeringen zoals ISO 27001, NEN 7510 en ISO 9001. Gegevens worden opgeslagen in beveiligde datacenters binnen de EU, conform de GDPR-regelgeving. Organisaties implementeren de principes van ‘Privacy </w:t>
            </w:r>
            <w:proofErr w:type="spellStart"/>
            <w:r w:rsidRPr="00645B23">
              <w:t>by</w:t>
            </w:r>
            <w:proofErr w:type="spellEnd"/>
            <w:r w:rsidRPr="00645B23">
              <w:t xml:space="preserve"> design’ en ‘Privacy </w:t>
            </w:r>
            <w:proofErr w:type="spellStart"/>
            <w:r w:rsidRPr="00645B23">
              <w:t>by</w:t>
            </w:r>
            <w:proofErr w:type="spellEnd"/>
            <w:r w:rsidRPr="00645B23">
              <w:t xml:space="preserve"> default’, waarbij persoonsgegevens alleen verwerkt worden als strikt noodzakelijk en met passende beveiligingsmaatregelen zoals versleuteling en </w:t>
            </w:r>
            <w:proofErr w:type="spellStart"/>
            <w:r w:rsidRPr="00645B23">
              <w:t>pseudonimisering</w:t>
            </w:r>
            <w:proofErr w:type="spellEnd"/>
            <w:r w:rsidRPr="00645B23">
              <w:t>. Externe audits worden jaarlijks uitgevoerd om de naleving van de certificeringen te waarborgen. Gegevens worden alleen gedeeld met derden wanneer dit wettelijk vereist of contractueel afgesproken is. </w:t>
            </w:r>
          </w:p>
        </w:tc>
      </w:tr>
      <w:tr w:rsidR="003A2E94" w:rsidTr="001159D9" w14:paraId="71909AA9" w14:textId="77777777">
        <w:tc>
          <w:tcPr>
            <w:tcW w:w="9016" w:type="dxa"/>
            <w:shd w:val="clear" w:color="auto" w:fill="8DD873" w:themeFill="accent6" w:themeFillTint="99"/>
          </w:tcPr>
          <w:p w:rsidRPr="00CA0FDD" w:rsidR="003A2E94" w:rsidP="00C44520" w:rsidRDefault="00024DD5" w14:paraId="60CB47DC" w14:textId="15DC31E0">
            <w:r>
              <w:t>Beheer en functionele beheerders</w:t>
            </w:r>
          </w:p>
        </w:tc>
      </w:tr>
      <w:tr w:rsidR="003A2E94" w:rsidTr="002E63C2" w14:paraId="04DE9D7A" w14:textId="77777777">
        <w:tc>
          <w:tcPr>
            <w:tcW w:w="9016" w:type="dxa"/>
          </w:tcPr>
          <w:p w:rsidRPr="00CA0FDD" w:rsidR="001159D9" w:rsidP="00C44520" w:rsidRDefault="00024DD5" w14:paraId="78E50430" w14:textId="50591FEE">
            <w:r w:rsidRPr="001159D9">
              <w:rPr>
                <w:color w:val="00B050"/>
              </w:rPr>
              <w:t>W</w:t>
            </w:r>
            <w:r w:rsidRPr="001159D9" w:rsidR="001159D9">
              <w:rPr>
                <w:color w:val="00B050"/>
              </w:rPr>
              <w:t>elke bevoegdheden hebben de functioneel beheerders?</w:t>
            </w:r>
          </w:p>
        </w:tc>
      </w:tr>
      <w:tr w:rsidR="003A2E94" w:rsidTr="002E63C2" w14:paraId="0B2945A3" w14:textId="77777777">
        <w:tc>
          <w:tcPr>
            <w:tcW w:w="9016" w:type="dxa"/>
          </w:tcPr>
          <w:p w:rsidRPr="00CA0FDD" w:rsidR="003A2E94" w:rsidP="00C44520" w:rsidRDefault="001B16A6" w14:paraId="5E55584C" w14:textId="66DD3A0D">
            <w:r w:rsidRPr="001B16A6">
              <w:t xml:space="preserve">De software-oplossingen bieden functionele beheerders uitgebreide mogelijkheden om de applicatie aan te passen, zoals het beheren van autorisaties, het aanpassen van </w:t>
            </w:r>
            <w:proofErr w:type="spellStart"/>
            <w:r w:rsidRPr="001B16A6">
              <w:t>workflows</w:t>
            </w:r>
            <w:proofErr w:type="spellEnd"/>
            <w:r w:rsidRPr="001B16A6">
              <w:t xml:space="preserve"> en visuele elementen. Beheerders kunnen ook zelf rapportages genereren en gegevens beheren zonder IT-interventie. Managers hebben toegang tot krachtige rapportagetools en kunnen zelfstandig overzichten maken, zoals voor personeelsverloop, verzuim en prestaties. Ze kunnen ook taken zoals verlofbeheer, </w:t>
            </w:r>
            <w:proofErr w:type="spellStart"/>
            <w:r w:rsidRPr="001B16A6">
              <w:t>onboarding</w:t>
            </w:r>
            <w:proofErr w:type="spellEnd"/>
            <w:r w:rsidRPr="001B16A6">
              <w:t>, budgetbeheer en functiewijzigingen zelf uitvoeren. In geval van behoefte aan extra ondersteuning is er een team van applicatiebeheerders beschikbaar. De platforms bieden daarnaast een community voor kennisdeling. </w:t>
            </w:r>
          </w:p>
        </w:tc>
      </w:tr>
      <w:tr w:rsidR="003A2E94" w:rsidTr="00295E1F" w14:paraId="79E9CAA4" w14:textId="77777777">
        <w:tc>
          <w:tcPr>
            <w:tcW w:w="9016" w:type="dxa"/>
            <w:shd w:val="clear" w:color="auto" w:fill="8DD873" w:themeFill="accent6" w:themeFillTint="99"/>
          </w:tcPr>
          <w:p w:rsidRPr="00CA0FDD" w:rsidR="003A2E94" w:rsidP="00C44520" w:rsidRDefault="001B16A6" w14:paraId="30DBC38D" w14:textId="3897DE13">
            <w:r>
              <w:t xml:space="preserve">Kosten </w:t>
            </w:r>
          </w:p>
        </w:tc>
      </w:tr>
      <w:tr w:rsidR="00860A61" w:rsidTr="00860A61" w14:paraId="69221D01" w14:textId="77777777">
        <w:tc>
          <w:tcPr>
            <w:tcW w:w="9016" w:type="dxa"/>
            <w:shd w:val="clear" w:color="auto" w:fill="FFFFFF" w:themeFill="background1"/>
          </w:tcPr>
          <w:p w:rsidRPr="00860A61" w:rsidR="00860A61" w:rsidP="00C44520" w:rsidRDefault="00860A61" w14:paraId="2CC6FE9A" w14:textId="47E62A7E">
            <w:pPr>
              <w:rPr>
                <w:color w:val="00B050"/>
              </w:rPr>
            </w:pPr>
            <w:r w:rsidRPr="00860A61">
              <w:rPr>
                <w:color w:val="00B050"/>
              </w:rPr>
              <w:t xml:space="preserve">Welke kosten onderscheidt u en hoe hoog bedragen die kosten? </w:t>
            </w:r>
          </w:p>
        </w:tc>
      </w:tr>
      <w:tr w:rsidR="003A2E94" w:rsidTr="002E63C2" w14:paraId="008AB1B7" w14:textId="77777777">
        <w:tc>
          <w:tcPr>
            <w:tcW w:w="9016" w:type="dxa"/>
          </w:tcPr>
          <w:p w:rsidR="003A2E94" w:rsidP="00C44520" w:rsidRDefault="00295E1F" w14:paraId="120354FF" w14:textId="77777777">
            <w:r>
              <w:t>De kosten voor de software- en dienstafname variëren af</w:t>
            </w:r>
            <w:r w:rsidR="0073250C">
              <w:t>hankelijk van de specifieke wensen en organisatieomvang.</w:t>
            </w:r>
          </w:p>
          <w:p w:rsidR="0073250C" w:rsidP="00C44520" w:rsidRDefault="0073250C" w14:paraId="5006F741" w14:textId="77777777">
            <w:r>
              <w:t>De volgende ‘posten’ zijn van toepassing:</w:t>
            </w:r>
          </w:p>
          <w:p w:rsidR="0073250C" w:rsidP="0073250C" w:rsidRDefault="000C7745" w14:paraId="3D5D3AB9" w14:textId="45A164B2">
            <w:pPr>
              <w:pStyle w:val="Lijstalinea"/>
              <w:numPr>
                <w:ilvl w:val="0"/>
                <w:numId w:val="1"/>
              </w:numPr>
            </w:pPr>
            <w:r>
              <w:t>Implementatie kosten</w:t>
            </w:r>
            <w:r w:rsidR="00220FA0">
              <w:t xml:space="preserve">, deze </w:t>
            </w:r>
            <w:r w:rsidRPr="00220FA0" w:rsidR="00220FA0">
              <w:t>liggen tussen €65.000 en €110.000</w:t>
            </w:r>
            <w:r w:rsidR="00220FA0">
              <w:t>.</w:t>
            </w:r>
          </w:p>
          <w:p w:rsidR="000C7745" w:rsidP="0073250C" w:rsidRDefault="000C7745" w14:paraId="01D39C46" w14:textId="50779F56">
            <w:pPr>
              <w:pStyle w:val="Lijstalinea"/>
              <w:numPr>
                <w:ilvl w:val="0"/>
                <w:numId w:val="1"/>
              </w:numPr>
            </w:pPr>
            <w:r>
              <w:lastRenderedPageBreak/>
              <w:t>Jaarlijkse licentiekosten</w:t>
            </w:r>
            <w:r w:rsidR="00220FA0">
              <w:t xml:space="preserve">, deze variëren </w:t>
            </w:r>
            <w:r w:rsidRPr="00220FA0" w:rsidR="00220FA0">
              <w:t>van €7,62 tot €70 per medewerker, afhankelijk van de organisatiegrootte.</w:t>
            </w:r>
          </w:p>
          <w:p w:rsidR="000C7745" w:rsidP="0073250C" w:rsidRDefault="000C7745" w14:paraId="19360C1F" w14:textId="323BA4D9">
            <w:pPr>
              <w:pStyle w:val="Lijstalinea"/>
              <w:numPr>
                <w:ilvl w:val="0"/>
                <w:numId w:val="1"/>
              </w:numPr>
            </w:pPr>
            <w:r>
              <w:t>Optionele kosten</w:t>
            </w:r>
            <w:r w:rsidR="00220FA0">
              <w:t xml:space="preserve">, </w:t>
            </w:r>
            <w:r w:rsidR="003863C2">
              <w:t xml:space="preserve">deze </w:t>
            </w:r>
            <w:r w:rsidRPr="003863C2" w:rsidR="003863C2">
              <w:t>kunnen van toepassing zijn voor aanvullende modules, integraties of functionaliteiten.</w:t>
            </w:r>
          </w:p>
          <w:p w:rsidR="000C7745" w:rsidP="0073250C" w:rsidRDefault="000C7745" w14:paraId="0039A5CC" w14:textId="61C35C43">
            <w:pPr>
              <w:pStyle w:val="Lijstalinea"/>
              <w:numPr>
                <w:ilvl w:val="0"/>
                <w:numId w:val="1"/>
              </w:numPr>
            </w:pPr>
            <w:r>
              <w:t>Specifieke kosten</w:t>
            </w:r>
            <w:r w:rsidR="003863C2">
              <w:t xml:space="preserve">, hierbij worden voor bijvoorbeeld </w:t>
            </w:r>
            <w:r w:rsidRPr="003863C2" w:rsidR="003863C2">
              <w:t>opleidingen, migratie, en koppelingen</w:t>
            </w:r>
            <w:r w:rsidR="008D559A">
              <w:t>,</w:t>
            </w:r>
            <w:r w:rsidR="00861AA4">
              <w:t xml:space="preserve"> extra kosten in rekening gebracht. </w:t>
            </w:r>
          </w:p>
          <w:p w:rsidRPr="00CA0FDD" w:rsidR="00861AA4" w:rsidP="00861AA4" w:rsidRDefault="00861AA4" w14:paraId="13355857" w14:textId="19AA1720">
            <w:r w:rsidRPr="00861AA4">
              <w:t xml:space="preserve">Standaard </w:t>
            </w:r>
            <w:proofErr w:type="spellStart"/>
            <w:r w:rsidRPr="00861AA4">
              <w:t>SLA's</w:t>
            </w:r>
            <w:proofErr w:type="spellEnd"/>
            <w:r w:rsidRPr="00861AA4">
              <w:t xml:space="preserve"> zijn vaak inbegrepen, met de mogelijkheid voor extra kosten bij aanvullende eisen.</w:t>
            </w:r>
          </w:p>
        </w:tc>
      </w:tr>
      <w:tr w:rsidR="00AF51DE" w:rsidTr="00D03965" w14:paraId="1241A0A0" w14:textId="77777777">
        <w:tc>
          <w:tcPr>
            <w:tcW w:w="9016" w:type="dxa"/>
            <w:shd w:val="clear" w:color="auto" w:fill="8DD873" w:themeFill="accent6" w:themeFillTint="99"/>
          </w:tcPr>
          <w:p w:rsidRPr="00CA0FDD" w:rsidR="00AF51DE" w:rsidP="00C44520" w:rsidRDefault="00E01E23" w14:paraId="0E0288AA" w14:textId="3CE1BF14">
            <w:r>
              <w:lastRenderedPageBreak/>
              <w:t xml:space="preserve">Planning </w:t>
            </w:r>
            <w:r w:rsidR="00D03965">
              <w:t xml:space="preserve"> </w:t>
            </w:r>
          </w:p>
        </w:tc>
      </w:tr>
      <w:tr w:rsidR="00AF51DE" w:rsidTr="002E63C2" w14:paraId="33CFA4AB" w14:textId="77777777">
        <w:tc>
          <w:tcPr>
            <w:tcW w:w="9016" w:type="dxa"/>
          </w:tcPr>
          <w:p w:rsidRPr="00CA0FDD" w:rsidR="00AF51DE" w:rsidP="00C44520" w:rsidRDefault="00E01E23" w14:paraId="1412E45E" w14:textId="1C849EB9">
            <w:r w:rsidRPr="00E01E23">
              <w:rPr>
                <w:color w:val="00B050"/>
              </w:rPr>
              <w:t>Hoe</w:t>
            </w:r>
            <w:r>
              <w:rPr>
                <w:color w:val="00B050"/>
              </w:rPr>
              <w:t xml:space="preserve">lang </w:t>
            </w:r>
            <w:r w:rsidR="005A2254">
              <w:rPr>
                <w:color w:val="00B050"/>
              </w:rPr>
              <w:t xml:space="preserve">en hoeveel medewerkers </w:t>
            </w:r>
            <w:r>
              <w:rPr>
                <w:color w:val="00B050"/>
              </w:rPr>
              <w:t>verwacht u nodig te hebben voor implementatie?</w:t>
            </w:r>
          </w:p>
        </w:tc>
      </w:tr>
      <w:tr w:rsidR="00AF51DE" w:rsidTr="002E63C2" w14:paraId="2D45C2C9" w14:textId="77777777">
        <w:tc>
          <w:tcPr>
            <w:tcW w:w="9016" w:type="dxa"/>
          </w:tcPr>
          <w:p w:rsidRPr="00CA0FDD" w:rsidR="00AF51DE" w:rsidP="00C44520" w:rsidRDefault="00D03965" w14:paraId="0371513A" w14:textId="44C519FD">
            <w:r w:rsidRPr="00D03965">
              <w:t>De implementatietijd voor de applicaties varieert afhankelijk van de organisatiegrootte, complexiteit en specifieke wensen. Een volledige implementatie kan tussen de 4 en 10 maanden duren, met een geschatte urenbesteding van 300 tot 500 uur voor medewerkers, afhankelijk van de omvang van de migratie, training en testen. Het aantal uren kan variëren op basis van de rolverdeling tussen de klant en de aanbieder na de migratie, waarbij een grotere betrokkenheid van de klant kan leiden tot een uitgebreider opleidingsplan. De planning is afhankelijk van de snelheid van besluitvorming en de wensen van de organisatie. </w:t>
            </w:r>
          </w:p>
        </w:tc>
      </w:tr>
      <w:tr w:rsidR="00AF51DE" w:rsidTr="00CF608B" w14:paraId="00E9FB65" w14:textId="77777777">
        <w:tc>
          <w:tcPr>
            <w:tcW w:w="9016" w:type="dxa"/>
            <w:shd w:val="clear" w:color="auto" w:fill="8DD873" w:themeFill="accent6" w:themeFillTint="99"/>
          </w:tcPr>
          <w:p w:rsidRPr="00CA0FDD" w:rsidR="00AF51DE" w:rsidP="00C44520" w:rsidRDefault="00CF608B" w14:paraId="249EF356" w14:textId="352DACA4">
            <w:r>
              <w:t>Innovaties</w:t>
            </w:r>
          </w:p>
        </w:tc>
      </w:tr>
      <w:tr w:rsidR="00AF51DE" w:rsidTr="002E63C2" w14:paraId="08AA6BFF" w14:textId="77777777">
        <w:tc>
          <w:tcPr>
            <w:tcW w:w="9016" w:type="dxa"/>
          </w:tcPr>
          <w:p w:rsidRPr="00CA0FDD" w:rsidR="00B15A0B" w:rsidP="00C44520" w:rsidRDefault="00B15A0B" w14:paraId="4F58470C" w14:textId="7D701E98">
            <w:r w:rsidRPr="008440E0">
              <w:rPr>
                <w:color w:val="00B050"/>
              </w:rPr>
              <w:t>Welke ontwikkelingen ziet u op de markt?</w:t>
            </w:r>
          </w:p>
        </w:tc>
      </w:tr>
      <w:tr w:rsidR="00AF51DE" w:rsidTr="002E63C2" w14:paraId="7E9F4E8E" w14:textId="77777777">
        <w:tc>
          <w:tcPr>
            <w:tcW w:w="9016" w:type="dxa"/>
          </w:tcPr>
          <w:p w:rsidRPr="00CA0FDD" w:rsidR="00AF51DE" w:rsidP="00C44520" w:rsidRDefault="008440E0" w14:paraId="7D27E594" w14:textId="2041287F">
            <w:r w:rsidRPr="008440E0">
              <w:t xml:space="preserve">De bedrijven richten zich op het bieden van toekomstbestendige e-HRM-oplossingen met een sterke focus op automatisering, wet- en regelgeving, en technologische innovaties. Ze volgen nauwlettend ontwikkelingen in HR en ICT, waaronder wetgeving en CAO-wijzigingen, en investeren in AI en procesautomatisering om de efficiëntie te verhogen. Veiligheid en gebruiksvriendelijkheid blijven belangrijke speerpunten. Bedrijven investeren ook in </w:t>
            </w:r>
            <w:proofErr w:type="spellStart"/>
            <w:r w:rsidRPr="008440E0">
              <w:t>cloud</w:t>
            </w:r>
            <w:proofErr w:type="spellEnd"/>
            <w:r w:rsidRPr="008440E0">
              <w:t>-innovaties voor betere prestaties en flexibiliteit. Kansen voor klanten zijn onder andere up-to-date software, verhoogde efficiëntie, en verbeterde gegevensbeveiliging, terwijl bedreigingen kunnen liggen in implementatierisico's en het noodzakelijke veranderingsmanagement. </w:t>
            </w:r>
          </w:p>
        </w:tc>
      </w:tr>
      <w:tr w:rsidR="00B15A0B" w:rsidTr="002E63C2" w14:paraId="2B536774" w14:textId="77777777">
        <w:tc>
          <w:tcPr>
            <w:tcW w:w="9016" w:type="dxa"/>
          </w:tcPr>
          <w:p w:rsidRPr="00CA0FDD" w:rsidR="00B15A0B" w:rsidP="00C44520" w:rsidRDefault="00025546" w14:paraId="6D608822" w14:textId="39A18AA9">
            <w:r w:rsidRPr="008440E0">
              <w:rPr>
                <w:color w:val="00B050"/>
              </w:rPr>
              <w:t xml:space="preserve">Hoe gaat u om met upgrades van de software? </w:t>
            </w:r>
          </w:p>
        </w:tc>
      </w:tr>
      <w:tr w:rsidR="00B15A0B" w:rsidTr="002E63C2" w14:paraId="376ABA73" w14:textId="77777777">
        <w:tc>
          <w:tcPr>
            <w:tcW w:w="9016" w:type="dxa"/>
          </w:tcPr>
          <w:p w:rsidRPr="00CA0FDD" w:rsidR="00B15A0B" w:rsidP="00C44520" w:rsidRDefault="008440E0" w14:paraId="621AC0FE" w14:textId="51A85D19">
            <w:r w:rsidRPr="008440E0">
              <w:t xml:space="preserve">De bedrijven bieden regelmatige updates en verbeteringen aan hun software, waarbij klantfeedback een belangrijke rol speelt in het door ontwikkelen van functionaliteiten. Updates worden doorgaans automatisch uitgerold zonder extra kosten voor standaardfunctionaliteiten, maar maatwerk kan extra kosten met zich meebrengen. Klanten kunnen via portalen of overleggroepen hun wensen indienen, die afhankelijk van de haalbaarheid en populariteit in de </w:t>
            </w:r>
            <w:proofErr w:type="spellStart"/>
            <w:r w:rsidRPr="008440E0">
              <w:t>roadmap</w:t>
            </w:r>
            <w:proofErr w:type="spellEnd"/>
            <w:r w:rsidRPr="008440E0">
              <w:t xml:space="preserve"> worden opgenomen. Standaardupdates zijn meestal inbegrepen in de licentiekosten, terwijl extra kosten voor implementatie, training en maatwerk kunnen ontstaan afhankelijk van de aanpassingen. Elk bedrijf heeft een eigen proces voor het verzamelen van klantfeedback, via support tickets, klanttevredenheidsonderzoeken of gebruikersgroepen, en verwerkt deze in toekomstige releases en innovaties. </w:t>
            </w:r>
          </w:p>
        </w:tc>
      </w:tr>
      <w:tr w:rsidR="00B15A0B" w:rsidTr="00E85766" w14:paraId="210C825F" w14:textId="77777777">
        <w:tc>
          <w:tcPr>
            <w:tcW w:w="9016" w:type="dxa"/>
            <w:shd w:val="clear" w:color="auto" w:fill="8DD873" w:themeFill="accent6" w:themeFillTint="99"/>
          </w:tcPr>
          <w:p w:rsidRPr="00CA0FDD" w:rsidR="00B15A0B" w:rsidP="00C44520" w:rsidRDefault="00E85766" w14:paraId="7CC4B2CE" w14:textId="7A345552">
            <w:r>
              <w:t xml:space="preserve">Functionaliteiten </w:t>
            </w:r>
          </w:p>
        </w:tc>
      </w:tr>
      <w:tr w:rsidR="00E85766" w:rsidTr="002E63C2" w14:paraId="4815D9AA" w14:textId="77777777">
        <w:tc>
          <w:tcPr>
            <w:tcW w:w="9016" w:type="dxa"/>
          </w:tcPr>
          <w:p w:rsidRPr="00E85766" w:rsidR="00E85766" w:rsidP="00C44520" w:rsidRDefault="00E85766" w14:paraId="1D04469E" w14:textId="69E60EFA">
            <w:pPr>
              <w:rPr>
                <w:color w:val="00B050"/>
              </w:rPr>
            </w:pPr>
            <w:r w:rsidRPr="00E85766">
              <w:rPr>
                <w:color w:val="00B050"/>
              </w:rPr>
              <w:t>Welke functionaliteiten biedt u rondom personeelsdossiers?</w:t>
            </w:r>
          </w:p>
        </w:tc>
      </w:tr>
      <w:tr w:rsidR="00E85766" w:rsidTr="002E63C2" w14:paraId="68BEAAAE" w14:textId="77777777">
        <w:tc>
          <w:tcPr>
            <w:tcW w:w="9016" w:type="dxa"/>
          </w:tcPr>
          <w:p w:rsidRPr="00CA0FDD" w:rsidR="00E85766" w:rsidP="00E85766" w:rsidRDefault="00E85766" w14:paraId="23D97733" w14:textId="25A4E32A">
            <w:r w:rsidRPr="0043486F">
              <w:t xml:space="preserve">De bedrijven bieden digitale personeelsdossiers met diverse functionaliteiten. Bedrijf 1 biedt een module die OCR ondersteunt voor automatische documentverwerking en voldoet aan de eisen van de Archiefwet, inclusief integratie met Document Management Systemen (DMS). Het systeem ondersteunt verplichte vernietigingsdata </w:t>
            </w:r>
            <w:r w:rsidRPr="0043486F">
              <w:lastRenderedPageBreak/>
              <w:t xml:space="preserve">en beveiliging volgens ISO-certificeringen. Bedrijf 2 biedt een systeem waarbij documenten in verschillende formaten kunnen worden opgeslagen, met automatische verwijdering op basis van ingestelde termijnen, maar zonder koppeling aan een DMS. Bedrijf 3 biedt een digitaal personeelsdossier met beveiligde toegang en bewaartermijnen, voldoet aan de Archiefwet, maar biedt geen OCR-functionaliteit. Het systeem ondersteunt integratie met DMS via </w:t>
            </w:r>
            <w:proofErr w:type="spellStart"/>
            <w:r w:rsidRPr="0043486F">
              <w:t>API's</w:t>
            </w:r>
            <w:proofErr w:type="spellEnd"/>
            <w:r w:rsidRPr="0043486F">
              <w:t>. </w:t>
            </w:r>
          </w:p>
        </w:tc>
      </w:tr>
      <w:tr w:rsidR="00E85766" w:rsidTr="002E63C2" w14:paraId="0CC4E2C6" w14:textId="77777777">
        <w:tc>
          <w:tcPr>
            <w:tcW w:w="9016" w:type="dxa"/>
          </w:tcPr>
          <w:p w:rsidRPr="00B83DB2" w:rsidR="00E85766" w:rsidP="00E85766" w:rsidRDefault="00E85766" w14:paraId="17A76B1D" w14:textId="012A9444">
            <w:pPr>
              <w:rPr>
                <w:color w:val="00B050"/>
              </w:rPr>
            </w:pPr>
            <w:r w:rsidRPr="00B83DB2">
              <w:rPr>
                <w:color w:val="00B050"/>
              </w:rPr>
              <w:lastRenderedPageBreak/>
              <w:t xml:space="preserve">Welke functionaliteiten biedt u rondom verzuim? </w:t>
            </w:r>
          </w:p>
        </w:tc>
      </w:tr>
      <w:tr w:rsidR="00E85766" w:rsidTr="002E63C2" w14:paraId="5A4EB46E" w14:textId="77777777">
        <w:tc>
          <w:tcPr>
            <w:tcW w:w="9016" w:type="dxa"/>
          </w:tcPr>
          <w:p w:rsidRPr="00CA0FDD" w:rsidR="00E85766" w:rsidP="00E85766" w:rsidRDefault="00B83DB2" w14:paraId="41EDC942" w14:textId="70C72EC9">
            <w:r w:rsidRPr="00B83DB2">
              <w:t>De oplossingen voor verzuimregistratie en -beheer bieden vergelijkbare basisfunctionaliteiten, zoals het registreren van verzuim, het ondersteunen van re-integratie volgens wetgeving, en het automatiseren van meldingen en rapportages. Ze bieden ook toegang tot verzuimdossiers via apps of digitale portalen voor medewerkers en managers. De verschillen liggen in de mate van automatisering en integratiemogelijkheden. Sommige systemen ondersteunen OCR voor documentverwerking en kunnen integreren met Document Management Systemen (DMS), terwijl andere systemen geen koppeling bieden en documenten binnen de applicatie zelf aanmaken en opslaan. Ook verschillen ze in de automatische verwijdering van documenten op basis van bewaartermijnen, waarbij sommige systemen handmatige actie vereisen. Daarnaast bieden sommige systemen integratie met arbodiensten en bedrijfsartsen, terwijl dit bij andere systemen minder aanwezig is. Ten slotte is de mogelijkheid voor digitale ondertekening van documenten in sommige oplossingen al beschikbaar, terwijl dit bij andere nog in ontwikkeling is.</w:t>
            </w:r>
          </w:p>
        </w:tc>
      </w:tr>
      <w:tr w:rsidR="00E85766" w:rsidTr="002E63C2" w14:paraId="06F12AC1" w14:textId="77777777">
        <w:tc>
          <w:tcPr>
            <w:tcW w:w="9016" w:type="dxa"/>
          </w:tcPr>
          <w:p w:rsidRPr="00CA0FDD" w:rsidR="00CA61A0" w:rsidP="00E85766" w:rsidRDefault="00B83DB2" w14:paraId="1D9F64F7" w14:textId="49650A3A">
            <w:r w:rsidRPr="00D84F97">
              <w:rPr>
                <w:color w:val="00B050"/>
              </w:rPr>
              <w:t xml:space="preserve">Welke functionaliteiten biedt </w:t>
            </w:r>
            <w:r w:rsidRPr="00D84F97" w:rsidR="00CA61A0">
              <w:rPr>
                <w:color w:val="00B050"/>
              </w:rPr>
              <w:t>u rondom salarisverwerking?</w:t>
            </w:r>
          </w:p>
        </w:tc>
      </w:tr>
      <w:tr w:rsidR="00B83DB2" w:rsidTr="002E63C2" w14:paraId="199A60FD" w14:textId="77777777">
        <w:tc>
          <w:tcPr>
            <w:tcW w:w="9016" w:type="dxa"/>
          </w:tcPr>
          <w:p w:rsidR="00D84F97" w:rsidP="00D84F97" w:rsidRDefault="00D84F97" w14:paraId="75B86DF2" w14:textId="75C839AF">
            <w:r w:rsidRPr="00D84F97">
              <w:t xml:space="preserve">De oplossingen voor salarisverwerking bieden uitgebreide functionaliteiten, waaronder automatische salarisberekeningen op basis van geldende cao’s en belastingtarieven. Ze ondersteunen de verwerking van vergoedingen, inhoudingen en bieden mogelijkheden voor digitale loonstrookjes en jaaropgaven. De systemen zijn vaak geïntegreerd met andere HR- en financiële systemen, wat zorgt voor </w:t>
            </w:r>
            <w:r w:rsidR="00920B92">
              <w:t>probleemloze</w:t>
            </w:r>
            <w:r w:rsidRPr="00D84F97">
              <w:t xml:space="preserve"> gegevensoverdracht. Belangrijke documenten, zoals salarisspecificaties en jaaropgaven, worden automatisch gegenereerd en kunnen direct in het personeelsdossier van medewerkers worden geplaatst. </w:t>
            </w:r>
          </w:p>
          <w:p w:rsidRPr="00D84F97" w:rsidR="00D84F97" w:rsidP="00D84F97" w:rsidRDefault="00D84F97" w14:paraId="192AEAF3" w14:textId="77777777"/>
          <w:p w:rsidRPr="00CA0FDD" w:rsidR="00B83DB2" w:rsidP="00E85766" w:rsidRDefault="00D84F97" w14:paraId="332B2795" w14:textId="4EF12656">
            <w:r w:rsidRPr="00D84F97">
              <w:t xml:space="preserve">Daarnaast wordt </w:t>
            </w:r>
            <w:r w:rsidR="00964B5A">
              <w:t xml:space="preserve">een </w:t>
            </w:r>
            <w:proofErr w:type="spellStart"/>
            <w:r w:rsidRPr="00D84F97">
              <w:t>realtime</w:t>
            </w:r>
            <w:proofErr w:type="spellEnd"/>
            <w:r w:rsidRPr="00D84F97">
              <w:t xml:space="preserve"> koppeling met de personeelsadministratie geboden, waardoor wijzigingen direct zichtbaar zijn in de salarisadministratie. Sommige systemen bieden corrigerende functies om fouten in de salarisberekening te herstellen, terwijl anderen gebruikmaken van geavanceerde controlefuncties (zoals een Payroll Auditor) om fouten vroegtijdig op te sporen. Er is ook de mogelijkheid om </w:t>
            </w:r>
            <w:proofErr w:type="spellStart"/>
            <w:r w:rsidRPr="00D84F97">
              <w:t>proforma</w:t>
            </w:r>
            <w:proofErr w:type="spellEnd"/>
            <w:r w:rsidRPr="00D84F97">
              <w:t xml:space="preserve"> loonberekeningen uit te voeren om de impact van veranderingen in arbeidsvoorwaarden of salaris te simuleren. Rapportagetools bieden inzicht in salarisverwerking en personeelskosten. </w:t>
            </w:r>
          </w:p>
        </w:tc>
      </w:tr>
      <w:tr w:rsidR="00B83DB2" w:rsidTr="002E63C2" w14:paraId="41003E24" w14:textId="77777777">
        <w:tc>
          <w:tcPr>
            <w:tcW w:w="9016" w:type="dxa"/>
          </w:tcPr>
          <w:p w:rsidRPr="00CA0FDD" w:rsidR="00B83DB2" w:rsidP="00E85766" w:rsidRDefault="00CA61A0" w14:paraId="3429C1E5" w14:textId="15B6393F">
            <w:r w:rsidRPr="00D84F97">
              <w:rPr>
                <w:color w:val="00B050"/>
              </w:rPr>
              <w:t>Welke functionaliteiten biedt u rondom rapportages?</w:t>
            </w:r>
          </w:p>
        </w:tc>
      </w:tr>
      <w:tr w:rsidR="00B83DB2" w:rsidTr="002E63C2" w14:paraId="5EB388FD" w14:textId="77777777">
        <w:tc>
          <w:tcPr>
            <w:tcW w:w="9016" w:type="dxa"/>
          </w:tcPr>
          <w:p w:rsidRPr="00D84F97" w:rsidR="00D84F97" w:rsidP="00D84F97" w:rsidRDefault="00D84F97" w14:paraId="398F3220" w14:textId="3BC6EF7D">
            <w:r w:rsidRPr="00D84F97">
              <w:t>De rapportageoplossingen bieden uitgebreide functionaliteiten voor het genereren van verschillende soorten rapporten en dashboards. Deze rapportages kunnen zowel standaard zijn</w:t>
            </w:r>
            <w:r w:rsidR="00EA4FC3">
              <w:t>,</w:t>
            </w:r>
            <w:r w:rsidRPr="00D84F97">
              <w:t xml:space="preserve"> als aangepast aan de specifieke behoeften van de gebruiker. Gebruikers kunnen eenvoudig ad-hoc rapporten maken, die gebaseerd zijn op zowel real-time als historische data. De rapportages kunnen betrekking hebben op diverse </w:t>
            </w:r>
            <w:r w:rsidRPr="00D84F97">
              <w:lastRenderedPageBreak/>
              <w:t>HR-statistieken zoals ziekteverzuim, productiviteit en prestaties. Daarnaast kunnen rapporten worden uitgevoerd in verschillende formaten zoals PDF, CSV en Excel. </w:t>
            </w:r>
          </w:p>
          <w:p w:rsidRPr="00CA0FDD" w:rsidR="00B83DB2" w:rsidP="00E85766" w:rsidRDefault="00D84F97" w14:paraId="1DE46997" w14:textId="169A43CB">
            <w:r w:rsidRPr="00D84F97">
              <w:t xml:space="preserve">Een belangrijk kenmerk is de mogelijkheid om rapporten zelf aan te passen zonder tussenkomst van IT, en de integratie met externe analysetools zoals Power BI voor diepere analyses. Veel systemen bieden ook visuele weergaven zoals grafieken en diagrammen om de data beter te kunnen interpreteren. Gebruikers hebben vaak toegang tot gepersonaliseerde dashboards waarin ze de meest relevante informatie in </w:t>
            </w:r>
            <w:proofErr w:type="spellStart"/>
            <w:r w:rsidRPr="00D84F97">
              <w:t>realtime</w:t>
            </w:r>
            <w:proofErr w:type="spellEnd"/>
            <w:r w:rsidRPr="00D84F97">
              <w:t xml:space="preserve"> kunnen inzien. </w:t>
            </w:r>
          </w:p>
        </w:tc>
      </w:tr>
      <w:tr w:rsidRPr="005C121E" w:rsidR="00B83DB2" w:rsidTr="002E63C2" w14:paraId="14D57CA4" w14:textId="77777777">
        <w:tc>
          <w:tcPr>
            <w:tcW w:w="9016" w:type="dxa"/>
          </w:tcPr>
          <w:p w:rsidRPr="005C121E" w:rsidR="00B83DB2" w:rsidP="00E85766" w:rsidRDefault="006C2848" w14:paraId="683A04C2" w14:textId="711E872B">
            <w:r>
              <w:rPr>
                <w:color w:val="00B050"/>
              </w:rPr>
              <w:lastRenderedPageBreak/>
              <w:t>Hoe gaat u om met LMS?</w:t>
            </w:r>
          </w:p>
        </w:tc>
      </w:tr>
      <w:tr w:rsidRPr="005C121E" w:rsidR="00FE336E" w:rsidTr="002E63C2" w14:paraId="5C9EE900" w14:textId="77777777">
        <w:tc>
          <w:tcPr>
            <w:tcW w:w="9016" w:type="dxa"/>
          </w:tcPr>
          <w:p w:rsidRPr="005C121E" w:rsidR="00FE336E" w:rsidP="00E85766" w:rsidRDefault="009260CD" w14:paraId="7F7C3F8C" w14:textId="451D59A5">
            <w:r w:rsidRPr="009260CD">
              <w:t>De aangeboden Learning Management Systemen (LMS) ondersteunen het beheer van trainingen binnen organisaties, met mogelijkheden om zowel klassikale als online opleidingen te integreren. Gebruikers kunnen eigen content toevoegen en de systemen bieden rapportages over de voortgang van medewerkers. Een uniek kenmerk van sommige LMS-oplossingen is de mogelijkheid om de startpagina te personaliseren, wat zorgt voor een herkenbare huisstijl en verhoogde medewerkersbinding. Geautomatiseerde opleidingsprocessen, overzicht over opleidingsbudgetten en vakbekwaamheid zijn andere voordelen. Bij sommige systemen ontbreekt echter e-</w:t>
            </w:r>
            <w:proofErr w:type="spellStart"/>
            <w:r w:rsidRPr="009260CD">
              <w:t>learning</w:t>
            </w:r>
            <w:proofErr w:type="spellEnd"/>
            <w:r w:rsidRPr="009260CD">
              <w:t xml:space="preserve"> functionaliteit, en wordt geadviseerd een koppeling te maken met externe platforms voor online leren. </w:t>
            </w:r>
          </w:p>
        </w:tc>
      </w:tr>
      <w:tr w:rsidR="00FE336E" w:rsidTr="002E63C2" w14:paraId="2C201D8F" w14:textId="77777777">
        <w:tc>
          <w:tcPr>
            <w:tcW w:w="9016" w:type="dxa"/>
          </w:tcPr>
          <w:p w:rsidRPr="00FE336E" w:rsidR="00FE336E" w:rsidP="00E85766" w:rsidRDefault="00FE336E" w14:paraId="080E6AB4" w14:textId="107C49E3">
            <w:pPr>
              <w:rPr>
                <w:color w:val="00B050"/>
              </w:rPr>
            </w:pPr>
            <w:r w:rsidRPr="00FE336E">
              <w:rPr>
                <w:color w:val="00B050"/>
              </w:rPr>
              <w:t>Welke overige functionaliteiten biedt u?</w:t>
            </w:r>
          </w:p>
        </w:tc>
      </w:tr>
      <w:tr w:rsidR="00FE336E" w:rsidTr="002E63C2" w14:paraId="66893718" w14:textId="77777777">
        <w:tc>
          <w:tcPr>
            <w:tcW w:w="9016" w:type="dxa"/>
          </w:tcPr>
          <w:p w:rsidR="00FE336E" w:rsidP="00FE336E" w:rsidRDefault="00FE336E" w14:paraId="310CBC62" w14:textId="77777777">
            <w:r w:rsidRPr="00FE336E">
              <w:t xml:space="preserve">De oplossingen bieden zowel Employee </w:t>
            </w:r>
            <w:proofErr w:type="spellStart"/>
            <w:r w:rsidRPr="00FE336E">
              <w:t>Self</w:t>
            </w:r>
            <w:proofErr w:type="spellEnd"/>
            <w:r w:rsidRPr="00FE336E">
              <w:t xml:space="preserve"> Service (ESS) als Manager </w:t>
            </w:r>
            <w:proofErr w:type="spellStart"/>
            <w:r w:rsidRPr="00FE336E">
              <w:t>Self</w:t>
            </w:r>
            <w:proofErr w:type="spellEnd"/>
            <w:r w:rsidRPr="00FE336E">
              <w:t xml:space="preserve"> Service (MSS), waardoor medewerkers en managers via mobiele apps (iOS en Android), tablets en </w:t>
            </w:r>
            <w:proofErr w:type="spellStart"/>
            <w:r w:rsidRPr="00FE336E">
              <w:t>desktops</w:t>
            </w:r>
            <w:proofErr w:type="spellEnd"/>
            <w:r w:rsidRPr="00FE336E">
              <w:t xml:space="preserve"> toegang hebben tot persoonlijke gegevens en HR-functies. Werknemers kunnen bijvoorbeeld verlof aanvragen en hun gegevens aanpassen, terwijl managers teambeheer en goedkeuringen van aanvragen kunnen uitvoeren. Alle systemen bieden een documentgenerator voor het creëren van standaarddocumenten zoals arbeidscontracten en functioneringsverslagen, met opties voor digitale ondertekening en archivering. </w:t>
            </w:r>
          </w:p>
          <w:p w:rsidRPr="00FE336E" w:rsidR="00FE336E" w:rsidP="00FE336E" w:rsidRDefault="00FE336E" w14:paraId="754B43E7" w14:textId="77777777"/>
          <w:p w:rsidRPr="00CA0FDD" w:rsidR="00FE336E" w:rsidP="00E85766" w:rsidRDefault="00FE336E" w14:paraId="09CBB270" w14:textId="307D6375">
            <w:r w:rsidRPr="00FE336E">
              <w:t>Daarnaast bieden ze signaleringsfunctionaliteiten waarmee organisaties herinneringen kunnen instellen voor belangrijke gebeurtenissen, zoals het aflopen van contracten of functioneringsgesprekken, die via meldingen of e-mail worden doorgegeven. Een verschil is dat sommige systemen externe koppelingen voor documentgenerators mogelijk maken, terwijl andere een ingebouwde generator hebben. </w:t>
            </w:r>
          </w:p>
        </w:tc>
      </w:tr>
      <w:tr w:rsidR="00FE336E" w:rsidTr="009260CD" w14:paraId="52A8983F" w14:textId="77777777">
        <w:tc>
          <w:tcPr>
            <w:tcW w:w="9016" w:type="dxa"/>
            <w:shd w:val="clear" w:color="auto" w:fill="8DD873" w:themeFill="accent6" w:themeFillTint="99"/>
          </w:tcPr>
          <w:p w:rsidRPr="00CA0FDD" w:rsidR="00FE336E" w:rsidP="00E85766" w:rsidRDefault="009260CD" w14:paraId="3E300124" w14:textId="5849C2D3">
            <w:r>
              <w:t xml:space="preserve">Gebruiksvriendelijkheid </w:t>
            </w:r>
          </w:p>
        </w:tc>
      </w:tr>
      <w:tr w:rsidR="00FE336E" w:rsidTr="002E63C2" w14:paraId="125D8542" w14:textId="77777777">
        <w:tc>
          <w:tcPr>
            <w:tcW w:w="9016" w:type="dxa"/>
          </w:tcPr>
          <w:p w:rsidRPr="00CA0FDD" w:rsidR="00FE336E" w:rsidP="00E85766" w:rsidRDefault="00C915B6" w14:paraId="072E32BF" w14:textId="76FD692C">
            <w:r w:rsidRPr="00C915B6">
              <w:rPr>
                <w:color w:val="00B050"/>
              </w:rPr>
              <w:t>Hoe richt u zich op gebruiksvriendelijkheid?</w:t>
            </w:r>
          </w:p>
        </w:tc>
      </w:tr>
      <w:tr w:rsidR="00FE336E" w:rsidTr="002E63C2" w14:paraId="73176AA0" w14:textId="77777777">
        <w:tc>
          <w:tcPr>
            <w:tcW w:w="9016" w:type="dxa"/>
          </w:tcPr>
          <w:p w:rsidRPr="00CA0FDD" w:rsidR="00FE336E" w:rsidP="00E85766" w:rsidRDefault="00C915B6" w14:paraId="7F1C1325" w14:textId="632E8B8F">
            <w:r w:rsidRPr="00C915B6">
              <w:t xml:space="preserve">De oplossingen richten zich sterk op gebruiksvriendelijkheid, met een focus op intuïtieve interfaces die medewerkers en managers in staat stellen snel en efficiënt HR-taken uit te voeren. Er wordt gestreefd naar eenvoudig gebruik via verschillende apparaten, zodat medewerkers toegang hebben tot hun HR-gegevens en processen op elk moment en vanaf iedere locatie. De applicaties bieden vaak gepersonaliseerde dashboards en </w:t>
            </w:r>
            <w:r w:rsidRPr="00C915B6" w:rsidR="00D92A6C">
              <w:t>rol gebaseerde</w:t>
            </w:r>
            <w:r w:rsidRPr="00C915B6">
              <w:t xml:space="preserve"> toegang, wat zorgt voor een overzichtelijke ervaring zonder overbodige informatie. Er wordt veel nadruk gelegd op een gestroomlijnde, consistente werkwijze door de applicatie, met de mogelijkheid om processen snel af te handelen. In sommige gevallen wordt er ook kritischer gekeken naar welke processen geschikt zijn voor mobiele toepassingen, waarbij vooral snelle en </w:t>
            </w:r>
            <w:r w:rsidRPr="00C915B6">
              <w:lastRenderedPageBreak/>
              <w:t>eenvoudige taken worden ondersteund. Ondersteuning wordt geboden via helppagina's, tooltips en trainingsmogelijkheden, zodat gebruikers snel vertrouwd raken met het systeem. </w:t>
            </w:r>
          </w:p>
        </w:tc>
      </w:tr>
    </w:tbl>
    <w:p w:rsidR="006A2435" w:rsidP="002E63C2" w:rsidRDefault="006A2435" w14:paraId="73A2EE02" w14:textId="208DC038"/>
    <w:p w:rsidR="006A2435" w:rsidRDefault="006A2435" w14:paraId="7913DB6A" w14:textId="77777777">
      <w:r>
        <w:br w:type="page"/>
      </w:r>
    </w:p>
    <w:p w:rsidR="006A2435" w:rsidP="00D924D2" w:rsidRDefault="006A2435" w14:paraId="07A37967" w14:textId="3689DD7E">
      <w:pPr>
        <w:pStyle w:val="Kop1"/>
      </w:pPr>
      <w:r w:rsidRPr="00D924D2">
        <w:rPr>
          <w:color w:val="auto"/>
        </w:rPr>
        <w:lastRenderedPageBreak/>
        <w:t>Vervolg</w:t>
      </w:r>
      <w:r>
        <w:t xml:space="preserve"> </w:t>
      </w:r>
    </w:p>
    <w:p w:rsidR="00280E51" w:rsidP="002E63C2" w:rsidRDefault="006A2435" w14:paraId="61307533" w14:textId="3AF88C52">
      <w:r w:rsidRPr="006A2435">
        <w:t xml:space="preserve">De </w:t>
      </w:r>
      <w:r>
        <w:t>Gemeente Zevenaar en 1Stroom zullen</w:t>
      </w:r>
      <w:r w:rsidRPr="006A2435">
        <w:t xml:space="preserve"> naar verwachting</w:t>
      </w:r>
      <w:r>
        <w:t xml:space="preserve"> </w:t>
      </w:r>
      <w:r w:rsidR="00280E51">
        <w:t>eind 2024</w:t>
      </w:r>
      <w:r w:rsidRPr="006A2435">
        <w:t xml:space="preserve"> het vooronderzoek (waarvan deze marktconsultatie één van de onderdelen is) afronden. Het is de bedoeling om </w:t>
      </w:r>
      <w:r w:rsidR="00464902">
        <w:t>ook eind 2024</w:t>
      </w:r>
      <w:r w:rsidRPr="006A2435">
        <w:t xml:space="preserve"> te besluiten hoe er aanbesteed gaat worden. Bij een aanbesteding is de ambitie om </w:t>
      </w:r>
      <w:r w:rsidR="00E643C3">
        <w:t>halverwege 2025</w:t>
      </w:r>
      <w:r w:rsidRPr="006A2435">
        <w:t xml:space="preserve"> te gunnen (inclusief de </w:t>
      </w:r>
      <w:proofErr w:type="spellStart"/>
      <w:r w:rsidRPr="006A2435">
        <w:t>proof</w:t>
      </w:r>
      <w:proofErr w:type="spellEnd"/>
      <w:r w:rsidRPr="006A2435">
        <w:t xml:space="preserve"> of concept). </w:t>
      </w:r>
    </w:p>
    <w:p w:rsidRPr="001F046B" w:rsidR="0042440F" w:rsidRDefault="006A2435" w14:paraId="45C8EB02" w14:textId="4C97C3A3">
      <w:pPr>
        <w:rPr>
          <w:b/>
          <w:bCs/>
        </w:rPr>
      </w:pPr>
      <w:r w:rsidRPr="006A2435">
        <w:t xml:space="preserve">De aanbesteding wordt op </w:t>
      </w:r>
      <w:proofErr w:type="spellStart"/>
      <w:r w:rsidRPr="006A2435">
        <w:t>TenderNed</w:t>
      </w:r>
      <w:proofErr w:type="spellEnd"/>
      <w:r w:rsidRPr="006A2435">
        <w:t xml:space="preserve"> gepubliceerd.</w:t>
      </w:r>
    </w:p>
    <w:sectPr w:rsidRPr="001F046B" w:rsidR="0042440F">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0085A"/>
    <w:multiLevelType w:val="hybridMultilevel"/>
    <w:tmpl w:val="4B4E62C2"/>
    <w:lvl w:ilvl="0" w:tplc="10584682">
      <w:start w:val="5"/>
      <w:numFmt w:val="bullet"/>
      <w:lvlText w:val="-"/>
      <w:lvlJc w:val="left"/>
      <w:pPr>
        <w:ind w:left="720" w:hanging="360"/>
      </w:pPr>
      <w:rPr>
        <w:rFonts w:hint="default" w:ascii="Aptos" w:hAnsi="Aptos"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94175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5ECD73"/>
    <w:rsid w:val="00002B81"/>
    <w:rsid w:val="00024DD5"/>
    <w:rsid w:val="00025546"/>
    <w:rsid w:val="00025C3A"/>
    <w:rsid w:val="000C7745"/>
    <w:rsid w:val="001159D9"/>
    <w:rsid w:val="00183B4B"/>
    <w:rsid w:val="001B16A6"/>
    <w:rsid w:val="001C21CD"/>
    <w:rsid w:val="001C62D3"/>
    <w:rsid w:val="001F046B"/>
    <w:rsid w:val="0020104C"/>
    <w:rsid w:val="00220FA0"/>
    <w:rsid w:val="00280E51"/>
    <w:rsid w:val="00295E1F"/>
    <w:rsid w:val="002E61CC"/>
    <w:rsid w:val="002E63C2"/>
    <w:rsid w:val="003863C2"/>
    <w:rsid w:val="003A2E94"/>
    <w:rsid w:val="0042440F"/>
    <w:rsid w:val="0043486F"/>
    <w:rsid w:val="004370D4"/>
    <w:rsid w:val="00464902"/>
    <w:rsid w:val="00533905"/>
    <w:rsid w:val="00567E28"/>
    <w:rsid w:val="005A2254"/>
    <w:rsid w:val="005A25AA"/>
    <w:rsid w:val="005C121E"/>
    <w:rsid w:val="005C771F"/>
    <w:rsid w:val="00620499"/>
    <w:rsid w:val="00645B23"/>
    <w:rsid w:val="00652B7E"/>
    <w:rsid w:val="006751E4"/>
    <w:rsid w:val="00687D99"/>
    <w:rsid w:val="006A2435"/>
    <w:rsid w:val="006A2943"/>
    <w:rsid w:val="006C2848"/>
    <w:rsid w:val="0073250C"/>
    <w:rsid w:val="0073402A"/>
    <w:rsid w:val="00765652"/>
    <w:rsid w:val="008440E0"/>
    <w:rsid w:val="008526B4"/>
    <w:rsid w:val="00860A61"/>
    <w:rsid w:val="00861AA4"/>
    <w:rsid w:val="008C5CA6"/>
    <w:rsid w:val="008D559A"/>
    <w:rsid w:val="00920B92"/>
    <w:rsid w:val="009260CD"/>
    <w:rsid w:val="00955738"/>
    <w:rsid w:val="00964B5A"/>
    <w:rsid w:val="00975625"/>
    <w:rsid w:val="00990873"/>
    <w:rsid w:val="00A52E56"/>
    <w:rsid w:val="00AF51DE"/>
    <w:rsid w:val="00B01F67"/>
    <w:rsid w:val="00B15A0B"/>
    <w:rsid w:val="00B83DB2"/>
    <w:rsid w:val="00B853F5"/>
    <w:rsid w:val="00C11276"/>
    <w:rsid w:val="00C44520"/>
    <w:rsid w:val="00C915B6"/>
    <w:rsid w:val="00CA0FDD"/>
    <w:rsid w:val="00CA61A0"/>
    <w:rsid w:val="00CF608B"/>
    <w:rsid w:val="00CF6BA1"/>
    <w:rsid w:val="00D03965"/>
    <w:rsid w:val="00D20F78"/>
    <w:rsid w:val="00D84F97"/>
    <w:rsid w:val="00D924D2"/>
    <w:rsid w:val="00D92A6C"/>
    <w:rsid w:val="00DF146B"/>
    <w:rsid w:val="00E01E23"/>
    <w:rsid w:val="00E36F60"/>
    <w:rsid w:val="00E43C7E"/>
    <w:rsid w:val="00E643C3"/>
    <w:rsid w:val="00E7348F"/>
    <w:rsid w:val="00E85766"/>
    <w:rsid w:val="00EA49C5"/>
    <w:rsid w:val="00EA4FC3"/>
    <w:rsid w:val="00F31B1A"/>
    <w:rsid w:val="00F37838"/>
    <w:rsid w:val="00F50943"/>
    <w:rsid w:val="00FE336E"/>
    <w:rsid w:val="00FE39BA"/>
    <w:rsid w:val="00FE5221"/>
    <w:rsid w:val="2B5ECD73"/>
    <w:rsid w:val="3E32BB56"/>
    <w:rsid w:val="7C1660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D4B00"/>
  <w15:chartTrackingRefBased/>
  <w15:docId w15:val="{0CD3A8AA-8080-4131-B18F-FDFD88782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620499"/>
    <w:pPr>
      <w:keepNext/>
      <w:keepLines/>
      <w:spacing w:before="240" w:after="0"/>
      <w:outlineLvl w:val="0"/>
    </w:pPr>
    <w:rPr>
      <w:rFonts w:asciiTheme="majorHAnsi" w:hAnsiTheme="majorHAnsi" w:eastAsiaTheme="majorEastAsia" w:cstheme="majorBidi"/>
      <w:color w:val="0F4761" w:themeColor="accent1" w:themeShade="BF"/>
      <w:sz w:val="32"/>
      <w:szCs w:val="3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620499"/>
    <w:rPr>
      <w:rFonts w:asciiTheme="majorHAnsi" w:hAnsiTheme="majorHAnsi" w:eastAsiaTheme="majorEastAsia" w:cstheme="majorBidi"/>
      <w:color w:val="0F4761" w:themeColor="accent1" w:themeShade="BF"/>
      <w:sz w:val="32"/>
      <w:szCs w:val="32"/>
    </w:rPr>
  </w:style>
  <w:style w:type="table" w:styleId="Tabelraster">
    <w:name w:val="Table Grid"/>
    <w:basedOn w:val="Standaardtabel"/>
    <w:uiPriority w:val="39"/>
    <w:rsid w:val="002E63C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jstalinea">
    <w:name w:val="List Paragraph"/>
    <w:basedOn w:val="Standaard"/>
    <w:uiPriority w:val="34"/>
    <w:qFormat/>
    <w:rsid w:val="007325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58617">
      <w:bodyDiv w:val="1"/>
      <w:marLeft w:val="0"/>
      <w:marRight w:val="0"/>
      <w:marTop w:val="0"/>
      <w:marBottom w:val="0"/>
      <w:divBdr>
        <w:top w:val="none" w:sz="0" w:space="0" w:color="auto"/>
        <w:left w:val="none" w:sz="0" w:space="0" w:color="auto"/>
        <w:bottom w:val="none" w:sz="0" w:space="0" w:color="auto"/>
        <w:right w:val="none" w:sz="0" w:space="0" w:color="auto"/>
      </w:divBdr>
      <w:divsChild>
        <w:div w:id="1992563404">
          <w:marLeft w:val="0"/>
          <w:marRight w:val="0"/>
          <w:marTop w:val="0"/>
          <w:marBottom w:val="0"/>
          <w:divBdr>
            <w:top w:val="none" w:sz="0" w:space="0" w:color="auto"/>
            <w:left w:val="none" w:sz="0" w:space="0" w:color="auto"/>
            <w:bottom w:val="none" w:sz="0" w:space="0" w:color="auto"/>
            <w:right w:val="none" w:sz="0" w:space="0" w:color="auto"/>
          </w:divBdr>
        </w:div>
        <w:div w:id="443354536">
          <w:marLeft w:val="0"/>
          <w:marRight w:val="0"/>
          <w:marTop w:val="0"/>
          <w:marBottom w:val="0"/>
          <w:divBdr>
            <w:top w:val="none" w:sz="0" w:space="0" w:color="auto"/>
            <w:left w:val="none" w:sz="0" w:space="0" w:color="auto"/>
            <w:bottom w:val="none" w:sz="0" w:space="0" w:color="auto"/>
            <w:right w:val="none" w:sz="0" w:space="0" w:color="auto"/>
          </w:divBdr>
        </w:div>
      </w:divsChild>
    </w:div>
    <w:div w:id="444809747">
      <w:bodyDiv w:val="1"/>
      <w:marLeft w:val="0"/>
      <w:marRight w:val="0"/>
      <w:marTop w:val="0"/>
      <w:marBottom w:val="0"/>
      <w:divBdr>
        <w:top w:val="none" w:sz="0" w:space="0" w:color="auto"/>
        <w:left w:val="none" w:sz="0" w:space="0" w:color="auto"/>
        <w:bottom w:val="none" w:sz="0" w:space="0" w:color="auto"/>
        <w:right w:val="none" w:sz="0" w:space="0" w:color="auto"/>
      </w:divBdr>
      <w:divsChild>
        <w:div w:id="791099468">
          <w:marLeft w:val="0"/>
          <w:marRight w:val="0"/>
          <w:marTop w:val="0"/>
          <w:marBottom w:val="0"/>
          <w:divBdr>
            <w:top w:val="none" w:sz="0" w:space="0" w:color="auto"/>
            <w:left w:val="none" w:sz="0" w:space="0" w:color="auto"/>
            <w:bottom w:val="none" w:sz="0" w:space="0" w:color="auto"/>
            <w:right w:val="none" w:sz="0" w:space="0" w:color="auto"/>
          </w:divBdr>
        </w:div>
        <w:div w:id="1705591563">
          <w:marLeft w:val="0"/>
          <w:marRight w:val="0"/>
          <w:marTop w:val="0"/>
          <w:marBottom w:val="0"/>
          <w:divBdr>
            <w:top w:val="none" w:sz="0" w:space="0" w:color="auto"/>
            <w:left w:val="none" w:sz="0" w:space="0" w:color="auto"/>
            <w:bottom w:val="none" w:sz="0" w:space="0" w:color="auto"/>
            <w:right w:val="none" w:sz="0" w:space="0" w:color="auto"/>
          </w:divBdr>
        </w:div>
      </w:divsChild>
    </w:div>
    <w:div w:id="851458410">
      <w:bodyDiv w:val="1"/>
      <w:marLeft w:val="0"/>
      <w:marRight w:val="0"/>
      <w:marTop w:val="0"/>
      <w:marBottom w:val="0"/>
      <w:divBdr>
        <w:top w:val="none" w:sz="0" w:space="0" w:color="auto"/>
        <w:left w:val="none" w:sz="0" w:space="0" w:color="auto"/>
        <w:bottom w:val="none" w:sz="0" w:space="0" w:color="auto"/>
        <w:right w:val="none" w:sz="0" w:space="0" w:color="auto"/>
      </w:divBdr>
      <w:divsChild>
        <w:div w:id="587617708">
          <w:marLeft w:val="0"/>
          <w:marRight w:val="0"/>
          <w:marTop w:val="0"/>
          <w:marBottom w:val="0"/>
          <w:divBdr>
            <w:top w:val="none" w:sz="0" w:space="0" w:color="auto"/>
            <w:left w:val="none" w:sz="0" w:space="0" w:color="auto"/>
            <w:bottom w:val="none" w:sz="0" w:space="0" w:color="auto"/>
            <w:right w:val="none" w:sz="0" w:space="0" w:color="auto"/>
          </w:divBdr>
        </w:div>
        <w:div w:id="1173646572">
          <w:marLeft w:val="0"/>
          <w:marRight w:val="0"/>
          <w:marTop w:val="0"/>
          <w:marBottom w:val="0"/>
          <w:divBdr>
            <w:top w:val="none" w:sz="0" w:space="0" w:color="auto"/>
            <w:left w:val="none" w:sz="0" w:space="0" w:color="auto"/>
            <w:bottom w:val="none" w:sz="0" w:space="0" w:color="auto"/>
            <w:right w:val="none" w:sz="0" w:space="0" w:color="auto"/>
          </w:divBdr>
        </w:div>
      </w:divsChild>
    </w:div>
    <w:div w:id="1085490488">
      <w:bodyDiv w:val="1"/>
      <w:marLeft w:val="0"/>
      <w:marRight w:val="0"/>
      <w:marTop w:val="0"/>
      <w:marBottom w:val="0"/>
      <w:divBdr>
        <w:top w:val="none" w:sz="0" w:space="0" w:color="auto"/>
        <w:left w:val="none" w:sz="0" w:space="0" w:color="auto"/>
        <w:bottom w:val="none" w:sz="0" w:space="0" w:color="auto"/>
        <w:right w:val="none" w:sz="0" w:space="0" w:color="auto"/>
      </w:divBdr>
      <w:divsChild>
        <w:div w:id="1959095009">
          <w:marLeft w:val="0"/>
          <w:marRight w:val="0"/>
          <w:marTop w:val="0"/>
          <w:marBottom w:val="0"/>
          <w:divBdr>
            <w:top w:val="none" w:sz="0" w:space="0" w:color="auto"/>
            <w:left w:val="none" w:sz="0" w:space="0" w:color="auto"/>
            <w:bottom w:val="none" w:sz="0" w:space="0" w:color="auto"/>
            <w:right w:val="none" w:sz="0" w:space="0" w:color="auto"/>
          </w:divBdr>
        </w:div>
        <w:div w:id="1818649909">
          <w:marLeft w:val="0"/>
          <w:marRight w:val="0"/>
          <w:marTop w:val="0"/>
          <w:marBottom w:val="0"/>
          <w:divBdr>
            <w:top w:val="none" w:sz="0" w:space="0" w:color="auto"/>
            <w:left w:val="none" w:sz="0" w:space="0" w:color="auto"/>
            <w:bottom w:val="none" w:sz="0" w:space="0" w:color="auto"/>
            <w:right w:val="none" w:sz="0" w:space="0" w:color="auto"/>
          </w:divBdr>
        </w:div>
      </w:divsChild>
    </w:div>
    <w:div w:id="1959295414">
      <w:bodyDiv w:val="1"/>
      <w:marLeft w:val="0"/>
      <w:marRight w:val="0"/>
      <w:marTop w:val="0"/>
      <w:marBottom w:val="0"/>
      <w:divBdr>
        <w:top w:val="none" w:sz="0" w:space="0" w:color="auto"/>
        <w:left w:val="none" w:sz="0" w:space="0" w:color="auto"/>
        <w:bottom w:val="none" w:sz="0" w:space="0" w:color="auto"/>
        <w:right w:val="none" w:sz="0" w:space="0" w:color="auto"/>
      </w:divBdr>
      <w:divsChild>
        <w:div w:id="1986352710">
          <w:marLeft w:val="0"/>
          <w:marRight w:val="0"/>
          <w:marTop w:val="0"/>
          <w:marBottom w:val="0"/>
          <w:divBdr>
            <w:top w:val="none" w:sz="0" w:space="0" w:color="auto"/>
            <w:left w:val="none" w:sz="0" w:space="0" w:color="auto"/>
            <w:bottom w:val="none" w:sz="0" w:space="0" w:color="auto"/>
            <w:right w:val="none" w:sz="0" w:space="0" w:color="auto"/>
          </w:divBdr>
        </w:div>
        <w:div w:id="1688211707">
          <w:marLeft w:val="0"/>
          <w:marRight w:val="0"/>
          <w:marTop w:val="0"/>
          <w:marBottom w:val="0"/>
          <w:divBdr>
            <w:top w:val="none" w:sz="0" w:space="0" w:color="auto"/>
            <w:left w:val="none" w:sz="0" w:space="0" w:color="auto"/>
            <w:bottom w:val="none" w:sz="0" w:space="0" w:color="auto"/>
            <w:right w:val="none" w:sz="0" w:space="0" w:color="auto"/>
          </w:divBdr>
        </w:div>
      </w:divsChild>
    </w:div>
    <w:div w:id="2135980717">
      <w:bodyDiv w:val="1"/>
      <w:marLeft w:val="0"/>
      <w:marRight w:val="0"/>
      <w:marTop w:val="0"/>
      <w:marBottom w:val="0"/>
      <w:divBdr>
        <w:top w:val="none" w:sz="0" w:space="0" w:color="auto"/>
        <w:left w:val="none" w:sz="0" w:space="0" w:color="auto"/>
        <w:bottom w:val="none" w:sz="0" w:space="0" w:color="auto"/>
        <w:right w:val="none" w:sz="0" w:space="0" w:color="auto"/>
      </w:divBdr>
      <w:divsChild>
        <w:div w:id="845708485">
          <w:marLeft w:val="0"/>
          <w:marRight w:val="0"/>
          <w:marTop w:val="0"/>
          <w:marBottom w:val="0"/>
          <w:divBdr>
            <w:top w:val="none" w:sz="0" w:space="0" w:color="auto"/>
            <w:left w:val="none" w:sz="0" w:space="0" w:color="auto"/>
            <w:bottom w:val="none" w:sz="0" w:space="0" w:color="auto"/>
            <w:right w:val="none" w:sz="0" w:space="0" w:color="auto"/>
          </w:divBdr>
        </w:div>
        <w:div w:id="1011227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image" Target="media/image2.png"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6AC318-F2B9-4364-BE68-0C1AA2EC60DE}"/>
</file>

<file path=customXml/itemProps2.xml><?xml version="1.0" encoding="utf-8"?>
<ds:datastoreItem xmlns:ds="http://schemas.openxmlformats.org/officeDocument/2006/customXml" ds:itemID="{3763C7EA-7597-4FFB-80FC-AA469F548609}">
  <ds:schemaRefs>
    <ds:schemaRef ds:uri="http://schemas.microsoft.com/office/infopath/2007/PartnerControls"/>
    <ds:schemaRef ds:uri="http://purl.org/dc/dcmitype/"/>
    <ds:schemaRef ds:uri="http://purl.org/dc/terms/"/>
    <ds:schemaRef ds:uri="118699ed-b0bb-4314-a950-7636bf7a902d"/>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df334da4-c630-45b1-95f0-858e998e8867"/>
  </ds:schemaRefs>
</ds:datastoreItem>
</file>

<file path=customXml/itemProps3.xml><?xml version="1.0" encoding="utf-8"?>
<ds:datastoreItem xmlns:ds="http://schemas.openxmlformats.org/officeDocument/2006/customXml" ds:itemID="{E53108F8-5C44-4A93-A12E-FE88E0F0122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Kirsten Reidsma</dc:creator>
  <cp:keywords/>
  <dc:description/>
  <cp:lastModifiedBy>Kirsten Reidsma</cp:lastModifiedBy>
  <cp:revision>107</cp:revision>
  <dcterms:created xsi:type="dcterms:W3CDTF">2025-02-05T14:45:00Z</dcterms:created>
  <dcterms:modified xsi:type="dcterms:W3CDTF">2025-02-06T11:05:58Z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